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F6" w:rsidRPr="0070603F" w:rsidRDefault="002A0AF6" w:rsidP="002A0AF6">
      <w:pPr>
        <w:jc w:val="both"/>
        <w:rPr>
          <w:rFonts w:ascii="Arial" w:hAnsi="Arial" w:cs="Arial"/>
          <w:b/>
        </w:rPr>
      </w:pPr>
      <w:r>
        <w:rPr>
          <w:rFonts w:ascii="Arial" w:hAnsi="Arial"/>
          <w:b/>
        </w:rPr>
        <w:t>FA 10 pasaulinė plieno vamzdžių rinka 2016</w:t>
      </w:r>
    </w:p>
    <w:p w:rsidR="002A0AF6" w:rsidRPr="0070603F" w:rsidRDefault="002A0AF6" w:rsidP="002A0AF6">
      <w:pPr>
        <w:jc w:val="both"/>
        <w:rPr>
          <w:rFonts w:ascii="Arial" w:hAnsi="Arial" w:cs="Arial"/>
          <w:b/>
        </w:rPr>
      </w:pPr>
      <w:r>
        <w:rPr>
          <w:rFonts w:ascii="Arial" w:hAnsi="Arial"/>
          <w:b/>
        </w:rPr>
        <w:t>Nepaisant pasaulinės tendencijos, Europos plieno vamzdžių gamyklos didina savo gamybą</w:t>
      </w:r>
    </w:p>
    <w:p w:rsidR="002A0AF6" w:rsidRPr="0070603F" w:rsidRDefault="002A0AF6" w:rsidP="002A0AF6">
      <w:pPr>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t xml:space="preserve">Išskyrus krizinius 2009 metus, plieno vamzdžių plėtra pasaulyje paskutinį dešimtmetį tik augo. Ši tendencija atrodo laikinai sustojo. Remiantis Diuseldorfe įsikūrusios plieno vamzdžių asociacijos duomenimis po </w:t>
      </w:r>
      <w:r w:rsidR="00C2283D">
        <w:rPr>
          <w:rFonts w:ascii="Arial" w:hAnsi="Arial"/>
        </w:rPr>
        <w:t>l</w:t>
      </w:r>
      <w:r>
        <w:rPr>
          <w:rFonts w:ascii="Arial" w:hAnsi="Arial"/>
        </w:rPr>
        <w:t>abai nežymaus augimo 2015 metais paskutin</w:t>
      </w:r>
      <w:r w:rsidR="00C2283D">
        <w:rPr>
          <w:rFonts w:ascii="Arial" w:hAnsi="Arial"/>
        </w:rPr>
        <w:t>iaisiais metais gamyba pasauliniu mastu</w:t>
      </w:r>
      <w:r>
        <w:rPr>
          <w:rFonts w:ascii="Arial" w:hAnsi="Arial"/>
        </w:rPr>
        <w:t xml:space="preserve"> sumažėjo trimis procentais iki 164 milijonų tonų. T</w:t>
      </w:r>
      <w:r w:rsidR="00C2283D">
        <w:rPr>
          <w:rFonts w:ascii="Arial" w:hAnsi="Arial"/>
        </w:rPr>
        <w:t xml:space="preserve">ai atsitiko dėl </w:t>
      </w:r>
      <w:r>
        <w:rPr>
          <w:rFonts w:ascii="Arial" w:hAnsi="Arial"/>
        </w:rPr>
        <w:t>palyginti su praėjusiais metais žymiai sumažėjusi</w:t>
      </w:r>
      <w:r w:rsidR="00C2283D">
        <w:rPr>
          <w:rFonts w:ascii="Arial" w:hAnsi="Arial"/>
        </w:rPr>
        <w:t>os</w:t>
      </w:r>
      <w:r>
        <w:rPr>
          <w:rFonts w:ascii="Arial" w:hAnsi="Arial"/>
        </w:rPr>
        <w:t xml:space="preserve"> plieno vamzdžių gamyb</w:t>
      </w:r>
      <w:r w:rsidR="00C2283D">
        <w:rPr>
          <w:rFonts w:ascii="Arial" w:hAnsi="Arial"/>
        </w:rPr>
        <w:t>os</w:t>
      </w:r>
      <w:r>
        <w:rPr>
          <w:rFonts w:ascii="Arial" w:hAnsi="Arial"/>
        </w:rPr>
        <w:t xml:space="preserve"> Šiaurės Amerikoje, NVS</w:t>
      </w:r>
      <w:r w:rsidR="00C2283D">
        <w:rPr>
          <w:rFonts w:ascii="Arial" w:hAnsi="Arial"/>
        </w:rPr>
        <w:t xml:space="preserve"> šalyse</w:t>
      </w:r>
      <w:r>
        <w:rPr>
          <w:rFonts w:ascii="Arial" w:hAnsi="Arial"/>
        </w:rPr>
        <w:t xml:space="preserve"> ir Kinijoje. Žymiai geresnių rezultatų pasiekė Europos plieno vamzdžių gamintojai. ES plieno vamzdžių pramonė savo gamybą sugebėjo padidinti keturiais procentais iki 13 milijonų tonų. </w:t>
      </w:r>
      <w:r w:rsidR="00C2283D">
        <w:rPr>
          <w:rFonts w:ascii="Arial" w:hAnsi="Arial"/>
        </w:rPr>
        <w:t>L</w:t>
      </w:r>
      <w:r>
        <w:rPr>
          <w:rFonts w:ascii="Arial" w:hAnsi="Arial"/>
        </w:rPr>
        <w:t>yginant su praėjusiais metais</w:t>
      </w:r>
      <w:r w:rsidR="00C2283D">
        <w:rPr>
          <w:rFonts w:ascii="Arial" w:hAnsi="Arial"/>
        </w:rPr>
        <w:t>,</w:t>
      </w:r>
      <w:r>
        <w:rPr>
          <w:rFonts w:ascii="Arial" w:hAnsi="Arial"/>
        </w:rPr>
        <w:t xml:space="preserve"> </w:t>
      </w:r>
      <w:r w:rsidR="00C2283D">
        <w:rPr>
          <w:rFonts w:ascii="Arial" w:hAnsi="Arial"/>
        </w:rPr>
        <w:t xml:space="preserve">Vokietijoje </w:t>
      </w:r>
      <w:r>
        <w:rPr>
          <w:rFonts w:ascii="Arial" w:hAnsi="Arial"/>
        </w:rPr>
        <w:t>gamyba išaugo netgi penkiais procentais</w:t>
      </w:r>
      <w:r w:rsidR="00C2283D">
        <w:rPr>
          <w:rFonts w:ascii="Arial" w:hAnsi="Arial"/>
        </w:rPr>
        <w:t>,</w:t>
      </w:r>
      <w:r>
        <w:rPr>
          <w:rFonts w:ascii="Arial" w:hAnsi="Arial"/>
        </w:rPr>
        <w:t xml:space="preserve"> iki 2,6 milijonų tonų. </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t>Gamybos mažėjimą pasauliniu mastu iš esmės nulėmė mažesni besiūlių plieno vamzdžių ir suvirintų didelio išorinio skersmens, viršijančio 16 colių (atitinkamai didesnių nei 406 milimetrų) vamzdžių, gamybos mažėjimas. Tuo tarpu pasaulio plieno vamzdžių gamyklos 2016 metais, kaip ir praėjusiais, pagamino beveik tokį patį kiekį suvirintų plieno vamzdžių iki 16 colių skersmens. Tačiau tuo metu, kai ES gamintojai šiame segmente trečią kartą iš eilės pamažu didino gamybą, gamybos mastai JAV, palyginus su praėjusiais metais, ryškiai smuko.</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t xml:space="preserve">Užsitęsusį mažą investavimą energetikos pramonėje asociacija vadina priežastimi, kodėl visuose pasaulio regionuose stebimas besiūlių plieno vamzdžių gamybos sumažėjimas. Ypač didelis, 20 </w:t>
      </w:r>
      <w:r w:rsidR="00C2283D">
        <w:rPr>
          <w:rFonts w:ascii="Arial" w:hAnsi="Arial"/>
        </w:rPr>
        <w:t>procentų siekiantis sumažėjimas</w:t>
      </w:r>
      <w:r>
        <w:rPr>
          <w:rFonts w:ascii="Arial" w:hAnsi="Arial"/>
        </w:rPr>
        <w:t xml:space="preserve"> lyginant su praėjusiais metais</w:t>
      </w:r>
      <w:r w:rsidR="00C2283D">
        <w:rPr>
          <w:rFonts w:ascii="Arial" w:hAnsi="Arial"/>
        </w:rPr>
        <w:t>,</w:t>
      </w:r>
      <w:r>
        <w:rPr>
          <w:rFonts w:ascii="Arial" w:hAnsi="Arial"/>
        </w:rPr>
        <w:t xml:space="preserve"> užfiksuotas JAV. Tuo tarpu ES gamintojų gamybos apimtys buvo tik penkiais procentais mažesnės</w:t>
      </w:r>
      <w:r w:rsidR="00C2283D">
        <w:rPr>
          <w:rFonts w:ascii="Arial" w:hAnsi="Arial"/>
        </w:rPr>
        <w:t xml:space="preserve"> nei praėjusiais metais. Didelio diametro </w:t>
      </w:r>
      <w:r>
        <w:rPr>
          <w:rFonts w:ascii="Arial" w:hAnsi="Arial"/>
        </w:rPr>
        <w:t xml:space="preserve">vamzdžių gamintojai pasauliniu mastu patyrė aštuonių procentų minusą. Šiame segmente ypač nukentėjo  Šiaurės Amerikos ir NVS šalių gamyklos, tuo tarpu ES gamintojai po labai silpnų praėjusių metų </w:t>
      </w:r>
      <w:r w:rsidR="00C2283D">
        <w:rPr>
          <w:rFonts w:ascii="Arial" w:hAnsi="Arial"/>
        </w:rPr>
        <w:t xml:space="preserve">savo gamybą </w:t>
      </w:r>
      <w:r>
        <w:rPr>
          <w:rFonts w:ascii="Arial" w:hAnsi="Arial"/>
        </w:rPr>
        <w:t xml:space="preserve">sugebėjo padidinti </w:t>
      </w:r>
      <w:r w:rsidR="00C2283D">
        <w:rPr>
          <w:rFonts w:ascii="Arial" w:hAnsi="Arial"/>
        </w:rPr>
        <w:t>šešiais procentais.</w:t>
      </w:r>
    </w:p>
    <w:p w:rsidR="002A0AF6" w:rsidRDefault="002A0AF6" w:rsidP="002A0AF6">
      <w:pPr>
        <w:spacing w:after="0" w:line="360" w:lineRule="auto"/>
        <w:jc w:val="both"/>
        <w:rPr>
          <w:rFonts w:ascii="Arial" w:hAnsi="Arial" w:cs="Arial"/>
          <w:b/>
        </w:rPr>
      </w:pPr>
    </w:p>
    <w:p w:rsidR="002A0AF6" w:rsidRPr="0070603F" w:rsidRDefault="002A0AF6" w:rsidP="002A0AF6">
      <w:pPr>
        <w:spacing w:after="0" w:line="360" w:lineRule="auto"/>
        <w:jc w:val="both"/>
        <w:rPr>
          <w:rFonts w:ascii="Arial" w:hAnsi="Arial" w:cs="Arial"/>
          <w:b/>
        </w:rPr>
      </w:pPr>
      <w:r>
        <w:rPr>
          <w:rFonts w:ascii="Arial" w:hAnsi="Arial"/>
          <w:b/>
        </w:rPr>
        <w:t>Kinija ir toliau užsitvirtina dominuojančią poziciją</w:t>
      </w:r>
    </w:p>
    <w:p w:rsidR="002A0AF6" w:rsidRPr="0070603F" w:rsidRDefault="002A0AF6" w:rsidP="002A0AF6">
      <w:pPr>
        <w:spacing w:after="0" w:line="360" w:lineRule="auto"/>
        <w:jc w:val="both"/>
        <w:rPr>
          <w:rFonts w:ascii="Arial" w:hAnsi="Arial" w:cs="Arial"/>
        </w:rPr>
      </w:pPr>
      <w:r>
        <w:rPr>
          <w:rFonts w:ascii="Arial" w:hAnsi="Arial"/>
        </w:rPr>
        <w:lastRenderedPageBreak/>
        <w:t>Negalima nepastebėti išliekančio Kinijos dominavimo plieno vamzdžių rinkoje augimo. Pasak plieno vamzdžių asociacijos</w:t>
      </w:r>
      <w:r w:rsidR="00C2283D">
        <w:rPr>
          <w:rFonts w:ascii="Arial" w:hAnsi="Arial"/>
        </w:rPr>
        <w:t>,</w:t>
      </w:r>
      <w:r>
        <w:rPr>
          <w:rFonts w:ascii="Arial" w:hAnsi="Arial"/>
        </w:rPr>
        <w:t xml:space="preserve"> 2015 metų rekordinę gamybą, kuri siekė 168,8 milijonų tonų, nulėmė tik apie 11 procentų išaugusi Kinijos gamintojų produkcija. Tuo pačiu Kinijos dalis pasaulinėje plieno vamzdžių gamybos rinkoje išaugo iki 58 procentų. Augimas </w:t>
      </w:r>
      <w:r w:rsidR="00C2283D">
        <w:rPr>
          <w:rFonts w:ascii="Arial" w:hAnsi="Arial"/>
        </w:rPr>
        <w:t xml:space="preserve">daugiausia </w:t>
      </w:r>
      <w:r>
        <w:rPr>
          <w:rFonts w:ascii="Arial" w:hAnsi="Arial"/>
        </w:rPr>
        <w:t>buvo susijęs su labai išaugusia „mažų“ iki 406 mm išorinio skersmens suvirintų plieno vamzdžių gamyba Liaudies Respublikoje. Tiesa, šiame rinkos segmente savo gamybą galėjo išplėsti ir ES gamintojai. 2015 metais pasaulyje išaugo ir dideli</w:t>
      </w:r>
      <w:r w:rsidR="00C2283D">
        <w:rPr>
          <w:rFonts w:ascii="Arial" w:hAnsi="Arial"/>
        </w:rPr>
        <w:t>o diametro</w:t>
      </w:r>
      <w:r>
        <w:rPr>
          <w:rFonts w:ascii="Arial" w:hAnsi="Arial"/>
        </w:rPr>
        <w:t xml:space="preserve"> vamzdžių gamyba, ir čia</w:t>
      </w:r>
      <w:r w:rsidR="00C2283D">
        <w:rPr>
          <w:rFonts w:ascii="Arial" w:hAnsi="Arial"/>
        </w:rPr>
        <w:t>,</w:t>
      </w:r>
      <w:r>
        <w:rPr>
          <w:rFonts w:ascii="Arial" w:hAnsi="Arial"/>
        </w:rPr>
        <w:t xml:space="preserve"> be </w:t>
      </w:r>
      <w:r w:rsidR="00C2283D">
        <w:rPr>
          <w:rFonts w:ascii="Arial" w:hAnsi="Arial"/>
        </w:rPr>
        <w:t xml:space="preserve">augančios </w:t>
      </w:r>
      <w:r>
        <w:rPr>
          <w:rFonts w:ascii="Arial" w:hAnsi="Arial"/>
        </w:rPr>
        <w:t>gamybos Kinijoje</w:t>
      </w:r>
      <w:r w:rsidR="00C2283D">
        <w:rPr>
          <w:rFonts w:ascii="Arial" w:hAnsi="Arial"/>
        </w:rPr>
        <w:t>,</w:t>
      </w:r>
      <w:r>
        <w:rPr>
          <w:rFonts w:ascii="Arial" w:hAnsi="Arial"/>
        </w:rPr>
        <w:t xml:space="preserve"> prisidėjo NVS</w:t>
      </w:r>
      <w:r w:rsidR="00C2283D">
        <w:rPr>
          <w:rFonts w:ascii="Arial" w:hAnsi="Arial"/>
        </w:rPr>
        <w:t xml:space="preserve"> šalys</w:t>
      </w:r>
      <w:r>
        <w:rPr>
          <w:rFonts w:ascii="Arial" w:hAnsi="Arial"/>
        </w:rPr>
        <w:t xml:space="preserve"> bei JAV. </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t xml:space="preserve">2015 metai buvo blogi Šiaurės Amerikos įmonėms, vykdančioms hidraulinius ardymus,  pasak asociacijos pareiškimų daugelis jų turėjo nutraukti gamybą. </w:t>
      </w:r>
      <w:r w:rsidR="00C2283D">
        <w:rPr>
          <w:rFonts w:ascii="Arial" w:hAnsi="Arial"/>
        </w:rPr>
        <w:t>P</w:t>
      </w:r>
      <w:r>
        <w:rPr>
          <w:rFonts w:ascii="Arial" w:hAnsi="Arial"/>
        </w:rPr>
        <w:t>riežasti</w:t>
      </w:r>
      <w:r w:rsidR="00C2283D">
        <w:rPr>
          <w:rFonts w:ascii="Arial" w:hAnsi="Arial"/>
        </w:rPr>
        <w:t>s</w:t>
      </w:r>
      <w:r>
        <w:rPr>
          <w:rFonts w:ascii="Arial" w:hAnsi="Arial"/>
        </w:rPr>
        <w:t xml:space="preserve"> </w:t>
      </w:r>
      <w:r w:rsidR="00C2283D">
        <w:rPr>
          <w:rFonts w:ascii="Arial" w:hAnsi="Arial"/>
        </w:rPr>
        <w:t>–</w:t>
      </w:r>
      <w:r>
        <w:rPr>
          <w:rFonts w:ascii="Arial" w:hAnsi="Arial"/>
        </w:rPr>
        <w:t xml:space="preserve"> žaliavinės naftos kainos, kurios metų pabaigoje </w:t>
      </w:r>
      <w:r w:rsidR="006F12E3">
        <w:rPr>
          <w:rFonts w:ascii="Arial" w:hAnsi="Arial"/>
        </w:rPr>
        <w:t>nukrito žemiau</w:t>
      </w:r>
      <w:r>
        <w:rPr>
          <w:rFonts w:ascii="Arial" w:hAnsi="Arial"/>
        </w:rPr>
        <w:t xml:space="preserve"> ne</w:t>
      </w:r>
      <w:r w:rsidR="006F12E3">
        <w:rPr>
          <w:rFonts w:ascii="Arial" w:hAnsi="Arial"/>
        </w:rPr>
        <w:t>i</w:t>
      </w:r>
      <w:r>
        <w:rPr>
          <w:rFonts w:ascii="Arial" w:hAnsi="Arial"/>
        </w:rPr>
        <w:t xml:space="preserve"> kriziniais 2008 metais. Nes dėl per didelės žaliavinės naftos pasiūlos pasaulinėse rinkose energetikos pramonė i</w:t>
      </w:r>
      <w:r w:rsidR="006F12E3">
        <w:rPr>
          <w:rFonts w:ascii="Arial" w:hAnsi="Arial"/>
        </w:rPr>
        <w:t>š</w:t>
      </w:r>
      <w:r>
        <w:rPr>
          <w:rFonts w:ascii="Arial" w:hAnsi="Arial"/>
        </w:rPr>
        <w:t xml:space="preserve"> esmės sustabdė investicijas. Naftos kainos ir toliau mažėjo, ši situacija buvo beviltiška tiekėjams, kurių apyvarta dalinai krito 50 procentų.</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t>Kad pasaulinė plieno vamzdžių gamyba pirmą kartą per daugelį metų pasuko kažkiek neigiama linkme, pastebėjo ir Salzgitter AG, kuri vamzdžių gamybos veiklą nuo 2016 metų rugpjūčio mėnesio pervardino į „Geschäftsbereich Mannesmann“</w:t>
      </w:r>
      <w:r w:rsidR="006F12E3">
        <w:rPr>
          <w:rFonts w:ascii="Arial" w:hAnsi="Arial"/>
        </w:rPr>
        <w:t>.</w:t>
      </w:r>
      <w:r>
        <w:rPr>
          <w:rFonts w:ascii="Arial" w:hAnsi="Arial"/>
        </w:rPr>
        <w:t xml:space="preserve"> Įmonės duomenimis didžiausią paklausą turi vyraujančios tendencijos „vanduo“, „energija“ ir „mobilumas“. Pasaulinėje plieno vamzdžių rinkoje per pirmuosius devynis 2016 metų mėnesius gamintojai susidūrė su daugybe</w:t>
      </w:r>
      <w:r w:rsidR="006F12E3">
        <w:rPr>
          <w:rFonts w:ascii="Arial" w:hAnsi="Arial"/>
        </w:rPr>
        <w:t xml:space="preserve"> sunkumų. Viena vertus, praėjusiais metais mažėjo paklausa i</w:t>
      </w:r>
      <w:r>
        <w:rPr>
          <w:rFonts w:ascii="Arial" w:hAnsi="Arial"/>
        </w:rPr>
        <w:t xml:space="preserve">š energetikos pramonės pusės, tuo tarpu šie klientai vis dar sudaro apie pusę pasaulinės plieno vamzdžių gamybos. Kita vertus, išliekantis didelis perteklius, ypač Tolimuosiuose Rytuose, papildomai veikė pramonės pelningumą. </w:t>
      </w:r>
    </w:p>
    <w:p w:rsidR="002A0AF6" w:rsidRPr="0070603F" w:rsidRDefault="002A0AF6" w:rsidP="002A0AF6">
      <w:pPr>
        <w:spacing w:after="0" w:line="360" w:lineRule="auto"/>
        <w:jc w:val="both"/>
        <w:rPr>
          <w:rFonts w:ascii="Arial" w:hAnsi="Arial" w:cs="Arial"/>
          <w:b/>
        </w:rPr>
      </w:pPr>
      <w:r>
        <w:rPr>
          <w:rFonts w:ascii="Arial" w:hAnsi="Arial"/>
          <w:b/>
        </w:rPr>
        <w:t>Didelė paklausa iš statybos ir automobilių pramonės sektorių</w:t>
      </w:r>
    </w:p>
    <w:p w:rsidR="002A0AF6" w:rsidRPr="0070603F" w:rsidRDefault="002A0AF6" w:rsidP="002A0AF6">
      <w:pPr>
        <w:spacing w:after="0" w:line="360" w:lineRule="auto"/>
        <w:jc w:val="both"/>
        <w:rPr>
          <w:rFonts w:ascii="Arial" w:hAnsi="Arial" w:cs="Arial"/>
        </w:rPr>
      </w:pPr>
      <w:r>
        <w:rPr>
          <w:rFonts w:ascii="Arial" w:hAnsi="Arial"/>
        </w:rPr>
        <w:t xml:space="preserve">Įmonės požiūriu teigiamas poslinkis buvo tai, kad pasaulinėse rinkose nusistovėjo žemos žaliavų kainos. Trečiame ketvirtyje nuo 40 iki 50 JAV dolerių už barelį svyruojančios žaliavinės naftos kainos bent jau įtakojo žvalgymo veiklos stabilizaciją. Gręžimo bokštų skaičius (naujų naftos ir dujų gręžinių skaičiaus indikatorius) Šiaurės Amerikoje ir toliau šiek tiek </w:t>
      </w:r>
      <w:r>
        <w:rPr>
          <w:rFonts w:ascii="Arial" w:hAnsi="Arial"/>
        </w:rPr>
        <w:lastRenderedPageBreak/>
        <w:t xml:space="preserve">didėjo. Tačiau juntamas atoveikis masiniam investicijų mažėjimui energetikos sektoriuje dar nėra konstatuojamas. O klasikinių pramonės sektorių poreikis ir toliau augo. Pasak Salzgitter, ypač didelis poreikis buvo statybos sektoriuje ir automobilių pramonėje. Vokietijos požiūriu didelio </w:t>
      </w:r>
      <w:r w:rsidR="006F12E3">
        <w:rPr>
          <w:rFonts w:ascii="Arial" w:hAnsi="Arial"/>
        </w:rPr>
        <w:t>diametro</w:t>
      </w:r>
      <w:r>
        <w:rPr>
          <w:rFonts w:ascii="Arial" w:hAnsi="Arial"/>
        </w:rPr>
        <w:t xml:space="preserve"> vamzdžių verslas vystėsi geriau negu labai silpnais praėjusiais metais.</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t>Pavyzdžiui, Europipe grupė gavo žymiai daugiau užsakymų</w:t>
      </w:r>
      <w:r w:rsidR="006F12E3" w:rsidRPr="006F12E3">
        <w:rPr>
          <w:rFonts w:ascii="Arial" w:hAnsi="Arial"/>
        </w:rPr>
        <w:t xml:space="preserve"> </w:t>
      </w:r>
      <w:r w:rsidR="006F12E3">
        <w:rPr>
          <w:rFonts w:ascii="Arial" w:hAnsi="Arial"/>
        </w:rPr>
        <w:t>palyginti su pirmaisiais devyniais praėjusių metų mėnesiais</w:t>
      </w:r>
      <w:r>
        <w:rPr>
          <w:rFonts w:ascii="Arial" w:hAnsi="Arial"/>
        </w:rPr>
        <w:t xml:space="preserve">. To priežastis </w:t>
      </w:r>
      <w:r w:rsidR="006F12E3">
        <w:rPr>
          <w:rFonts w:ascii="Arial" w:hAnsi="Arial"/>
        </w:rPr>
        <w:t>–</w:t>
      </w:r>
      <w:r>
        <w:rPr>
          <w:rFonts w:ascii="Arial" w:hAnsi="Arial"/>
        </w:rPr>
        <w:t xml:space="preserve"> visų pirma naujų linijų projektų užsakymai, būtent</w:t>
      </w:r>
      <w:r w:rsidR="006F12E3">
        <w:rPr>
          <w:rFonts w:ascii="Arial" w:hAnsi="Arial"/>
        </w:rPr>
        <w:t>,</w:t>
      </w:r>
      <w:r>
        <w:rPr>
          <w:rFonts w:ascii="Arial" w:hAnsi="Arial"/>
        </w:rPr>
        <w:t xml:space="preserve"> Nord Stream Pipeline 2 bei TAP Offshore ir Zohr Field. Be to, </w:t>
      </w:r>
      <w:r w:rsidR="006F12E3">
        <w:rPr>
          <w:rFonts w:ascii="Arial" w:hAnsi="Arial"/>
        </w:rPr>
        <w:t xml:space="preserve">užsakymų kiekius padidino </w:t>
      </w:r>
      <w:r>
        <w:rPr>
          <w:rFonts w:ascii="Arial" w:hAnsi="Arial"/>
        </w:rPr>
        <w:t>vėlavimai vykdant vamzdynų tiesimo projektus Juodojoje jūroje (anksčiau: South Stream)</w:t>
      </w:r>
      <w:r w:rsidR="006F12E3">
        <w:rPr>
          <w:rFonts w:ascii="Arial" w:hAnsi="Arial"/>
        </w:rPr>
        <w:t>.</w:t>
      </w:r>
      <w:r>
        <w:rPr>
          <w:rFonts w:ascii="Arial" w:hAnsi="Arial"/>
        </w:rPr>
        <w:t xml:space="preserve"> </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t>2016 metais, palyginti su tuo pačiu laikotarpiu, Salzgitter įmonėje buvo užsakyta didesnis HFI suvirintų vamzdžių skaičius.  Per pirmuosius devynis 2016 metų mėnesius bendrovė priiėmė dvigubai daugiau užsakymų spiraline siūle virintų vamzdžių gamybai negu tuo pačiu praėjusių metų laikotarpiu. Poreikis iš esmės buvo iš Vokietijos, kuri įgyvendino ilgai planuotus projektus, ja pasekė Lenkija, Nyderlandai ir Italija. Vientisų vamzdžių rinka savo ruožtu gavo daug užsakymų iš Vokietijos aukščiausios klasės automobilių gamintojų</w:t>
      </w:r>
      <w:r w:rsidR="00E4721C">
        <w:rPr>
          <w:rFonts w:ascii="Arial" w:hAnsi="Arial"/>
        </w:rPr>
        <w:t>,</w:t>
      </w:r>
      <w:r>
        <w:rPr>
          <w:rFonts w:ascii="Arial" w:hAnsi="Arial"/>
        </w:rPr>
        <w:t xml:space="preserve"> eksportuojančių savo automobilius į užsienių, tuo tarpu padėtis pramonės ir energetikos sektoriuose ir toliau liko įtempta. Nerūdijančio plieno vamzdžių sektorius taip pat pasižymėjo silpna paklausa. Remiantis įmonių duomenimis, gana didelis elektrinių sektoriaus įmonių užsakymų kiekis negalėjo atsverti silpnos paklausos iš tų sričių, kurios tiesiogiai ar netiesiogiai susiję su nafta ir dujomis. </w:t>
      </w:r>
    </w:p>
    <w:p w:rsidR="002A0AF6" w:rsidRPr="0070603F" w:rsidRDefault="002A0AF6" w:rsidP="002A0AF6">
      <w:pPr>
        <w:spacing w:after="0" w:line="360" w:lineRule="auto"/>
        <w:jc w:val="both"/>
        <w:rPr>
          <w:rFonts w:ascii="Arial" w:hAnsi="Arial" w:cs="Arial"/>
        </w:rPr>
      </w:pPr>
      <w:r>
        <w:rPr>
          <w:rFonts w:ascii="Arial" w:hAnsi="Arial"/>
        </w:rPr>
        <w:t>„Prognozuoti sunku, ypač jei tai susiję su ate</w:t>
      </w:r>
      <w:r w:rsidR="00E4721C">
        <w:rPr>
          <w:rFonts w:ascii="Arial" w:hAnsi="Arial"/>
        </w:rPr>
        <w:t>i</w:t>
      </w:r>
      <w:r>
        <w:rPr>
          <w:rFonts w:ascii="Arial" w:hAnsi="Arial"/>
        </w:rPr>
        <w:t>timi“,</w:t>
      </w:r>
      <w:r w:rsidR="00E4721C">
        <w:rPr>
          <w:rFonts w:ascii="Arial" w:hAnsi="Arial"/>
        </w:rPr>
        <w:t xml:space="preserve"> –</w:t>
      </w:r>
      <w:r>
        <w:rPr>
          <w:rFonts w:ascii="Arial" w:hAnsi="Arial"/>
        </w:rPr>
        <w:t xml:space="preserve"> sakoma, kad taip teigė danų fizikas Nylsas Bohras</w:t>
      </w:r>
      <w:r w:rsidR="00E4721C">
        <w:rPr>
          <w:rFonts w:ascii="Arial" w:hAnsi="Arial"/>
        </w:rPr>
        <w:t>,</w:t>
      </w:r>
      <w:r>
        <w:rPr>
          <w:rFonts w:ascii="Arial" w:hAnsi="Arial"/>
        </w:rPr>
        <w:t xml:space="preserve"> o gal tai Mark</w:t>
      </w:r>
      <w:r w:rsidR="00E4721C">
        <w:rPr>
          <w:rFonts w:ascii="Arial" w:hAnsi="Arial"/>
        </w:rPr>
        <w:t>o</w:t>
      </w:r>
      <w:r>
        <w:rPr>
          <w:rFonts w:ascii="Arial" w:hAnsi="Arial"/>
        </w:rPr>
        <w:t xml:space="preserve"> Tven</w:t>
      </w:r>
      <w:r w:rsidR="00E4721C">
        <w:rPr>
          <w:rFonts w:ascii="Arial" w:hAnsi="Arial"/>
        </w:rPr>
        <w:t>o</w:t>
      </w:r>
      <w:r>
        <w:rPr>
          <w:rFonts w:ascii="Arial" w:hAnsi="Arial"/>
        </w:rPr>
        <w:t>, Karl</w:t>
      </w:r>
      <w:r w:rsidR="00E4721C">
        <w:rPr>
          <w:rFonts w:ascii="Arial" w:hAnsi="Arial"/>
        </w:rPr>
        <w:t>o</w:t>
      </w:r>
      <w:r>
        <w:rPr>
          <w:rFonts w:ascii="Arial" w:hAnsi="Arial"/>
        </w:rPr>
        <w:t xml:space="preserve"> Valentin</w:t>
      </w:r>
      <w:r w:rsidR="00E4721C">
        <w:rPr>
          <w:rFonts w:ascii="Arial" w:hAnsi="Arial"/>
        </w:rPr>
        <w:t>o</w:t>
      </w:r>
      <w:r>
        <w:rPr>
          <w:rFonts w:ascii="Arial" w:hAnsi="Arial"/>
        </w:rPr>
        <w:t>, Vinston</w:t>
      </w:r>
      <w:r w:rsidR="00E4721C">
        <w:rPr>
          <w:rFonts w:ascii="Arial" w:hAnsi="Arial"/>
        </w:rPr>
        <w:t>o Čerčilio</w:t>
      </w:r>
      <w:r>
        <w:rPr>
          <w:rFonts w:ascii="Arial" w:hAnsi="Arial"/>
        </w:rPr>
        <w:t xml:space="preserve"> ar Kurt</w:t>
      </w:r>
      <w:r w:rsidR="00E4721C">
        <w:rPr>
          <w:rFonts w:ascii="Arial" w:hAnsi="Arial"/>
        </w:rPr>
        <w:t>o</w:t>
      </w:r>
      <w:r>
        <w:rPr>
          <w:rFonts w:ascii="Arial" w:hAnsi="Arial"/>
        </w:rPr>
        <w:t xml:space="preserve"> Tucholski</w:t>
      </w:r>
      <w:r w:rsidR="00E4721C">
        <w:rPr>
          <w:rFonts w:ascii="Arial" w:hAnsi="Arial"/>
        </w:rPr>
        <w:t>o žodžiai</w:t>
      </w:r>
      <w:r>
        <w:rPr>
          <w:rFonts w:ascii="Arial" w:hAnsi="Arial"/>
        </w:rPr>
        <w:t xml:space="preserve">? Nesvarbu, atsižvelgiant į dabartinę politinę ir ekonominę aplinką, šiuo metu ekonominės padėties prognozės yra itin neapibrėžtos. Todėl įmonės ateities spėjimai galiotų tik su sąlyga, </w:t>
      </w:r>
      <w:r w:rsidR="00E4721C">
        <w:rPr>
          <w:rFonts w:ascii="Arial" w:hAnsi="Arial"/>
        </w:rPr>
        <w:t>jei</w:t>
      </w:r>
      <w:r>
        <w:rPr>
          <w:rFonts w:ascii="Arial" w:hAnsi="Arial"/>
        </w:rPr>
        <w:t xml:space="preserve"> pagrindinėse rinkose įsivyrau</w:t>
      </w:r>
      <w:r w:rsidR="00E4721C">
        <w:rPr>
          <w:rFonts w:ascii="Arial" w:hAnsi="Arial"/>
        </w:rPr>
        <w:t>tų</w:t>
      </w:r>
      <w:r>
        <w:rPr>
          <w:rFonts w:ascii="Arial" w:hAnsi="Arial"/>
        </w:rPr>
        <w:t xml:space="preserve"> </w:t>
      </w:r>
      <w:r w:rsidR="00E4721C">
        <w:rPr>
          <w:rFonts w:ascii="Arial" w:hAnsi="Arial"/>
        </w:rPr>
        <w:t xml:space="preserve">bent </w:t>
      </w:r>
      <w:r>
        <w:rPr>
          <w:rFonts w:ascii="Arial" w:hAnsi="Arial"/>
        </w:rPr>
        <w:t xml:space="preserve">nedidelis ekonomikos atsigavimas </w:t>
      </w:r>
      <w:r w:rsidR="00E4721C">
        <w:rPr>
          <w:rFonts w:ascii="Arial" w:hAnsi="Arial"/>
        </w:rPr>
        <w:t>–</w:t>
      </w:r>
      <w:r>
        <w:rPr>
          <w:rFonts w:ascii="Arial" w:hAnsi="Arial"/>
        </w:rPr>
        <w:t xml:space="preserve"> kas</w:t>
      </w:r>
      <w:r w:rsidR="00E4721C">
        <w:rPr>
          <w:rFonts w:ascii="Arial" w:hAnsi="Arial"/>
        </w:rPr>
        <w:t>,</w:t>
      </w:r>
      <w:r>
        <w:rPr>
          <w:rFonts w:ascii="Arial" w:hAnsi="Arial"/>
        </w:rPr>
        <w:t xml:space="preserve"> atsižvelgiant į Trump,</w:t>
      </w:r>
      <w:r w:rsidR="00E4721C">
        <w:rPr>
          <w:rFonts w:ascii="Arial" w:hAnsi="Arial"/>
        </w:rPr>
        <w:t xml:space="preserve"> Brexit ir Co, negali būti numatoma</w:t>
      </w:r>
      <w:r>
        <w:rPr>
          <w:rFonts w:ascii="Arial" w:hAnsi="Arial"/>
        </w:rPr>
        <w:t>.</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lastRenderedPageBreak/>
        <w:t xml:space="preserve">Mannesmann verslo srities įmonėms Salzgitter prognozuoja nevienodą raidą: teigiamą – didelių </w:t>
      </w:r>
      <w:r w:rsidR="00E4721C">
        <w:rPr>
          <w:rFonts w:ascii="Arial" w:hAnsi="Arial"/>
        </w:rPr>
        <w:t>diametrų</w:t>
      </w:r>
      <w:r>
        <w:rPr>
          <w:rFonts w:ascii="Arial" w:hAnsi="Arial"/>
        </w:rPr>
        <w:t xml:space="preserve"> vamzdžių gamykloms – dėl užsakymų per pastaruosius metus – ir vientisų vamzdžių gamykloms, kadangi išlieka stabil</w:t>
      </w:r>
      <w:r w:rsidR="00E4721C">
        <w:rPr>
          <w:rFonts w:ascii="Arial" w:hAnsi="Arial"/>
        </w:rPr>
        <w:t>us poreikis</w:t>
      </w:r>
      <w:r>
        <w:rPr>
          <w:rFonts w:ascii="Arial" w:hAnsi="Arial"/>
        </w:rPr>
        <w:t xml:space="preserve"> iš automobilių gamintojų pusės. Tačiau sumažėjo užsakymų skaičius Šiaurės Amerikos rinkoje. Vidutinių diametrų vamzdžių, vientisų ir nerūdijančio plieno vamzdžių segmentai savo ruožtu turėtų vėl</w:t>
      </w:r>
      <w:r w:rsidR="00E4721C">
        <w:rPr>
          <w:rFonts w:ascii="Arial" w:hAnsi="Arial"/>
        </w:rPr>
        <w:t>,</w:t>
      </w:r>
      <w:r>
        <w:rPr>
          <w:rFonts w:ascii="Arial" w:hAnsi="Arial"/>
        </w:rPr>
        <w:t xml:space="preserve"> bent jau iš lėto</w:t>
      </w:r>
      <w:r w:rsidR="00E4721C">
        <w:rPr>
          <w:rFonts w:ascii="Arial" w:hAnsi="Arial"/>
        </w:rPr>
        <w:t>,</w:t>
      </w:r>
      <w:r>
        <w:rPr>
          <w:rFonts w:ascii="Arial" w:hAnsi="Arial"/>
        </w:rPr>
        <w:t xml:space="preserve"> atsigauti. </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b/>
        </w:rPr>
      </w:pPr>
      <w:r>
        <w:rPr>
          <w:rFonts w:ascii="Arial" w:hAnsi="Arial"/>
          <w:b/>
        </w:rPr>
        <w:t xml:space="preserve">Pagerėjusios perspektyvos </w:t>
      </w:r>
    </w:p>
    <w:p w:rsidR="002A0AF6" w:rsidRPr="0070603F" w:rsidRDefault="002A0AF6" w:rsidP="002A0AF6">
      <w:pPr>
        <w:spacing w:after="0" w:line="360" w:lineRule="auto"/>
        <w:jc w:val="both"/>
        <w:rPr>
          <w:rFonts w:ascii="Arial" w:hAnsi="Arial" w:cs="Arial"/>
        </w:rPr>
      </w:pPr>
      <w:r>
        <w:rPr>
          <w:rFonts w:ascii="Arial" w:hAnsi="Arial"/>
        </w:rPr>
        <w:t xml:space="preserve">Remiantis plieno vamzdžių asociacijos vertinimu, plieno vamzdžių pramonės perspektyvos vėl turėtų pagerėti. Taigi, „po žaliavinės naftos kainų nuosmukio 2015 metais praktiškai visiškai sustabdyta energetikos pramonės investicinė veikla pradeda normalizuotis“. Be su tuo susijusio poreikio prisivyti, sektorius turėtų gauti naudos iš cikliškai didėjančių žaliavų ir plieno kainų bei ir toliau tvirtos pramoninių šalių konjunktūros. Svarbų vaidmenį čia vaidina palyginti žemos energijos kainos, ekspansinė fiskalinė politika ir palankus euro ir JAV dolerio santykis. Be to, asociacija tikisi, kad teigiamo poveikį plieno pramonei padarys numatoma aktyvesnė ekonominė politika ir vėl daugiau dėmesio iškastiniam kurui  skirsianti energetikos politika Šiaurės Amerikoje.  </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360" w:lineRule="auto"/>
        <w:jc w:val="both"/>
        <w:rPr>
          <w:rFonts w:ascii="Arial" w:hAnsi="Arial" w:cs="Arial"/>
        </w:rPr>
      </w:pPr>
      <w:r>
        <w:rPr>
          <w:rFonts w:ascii="Arial" w:hAnsi="Arial"/>
        </w:rPr>
        <w:t>Bet kokios konstrukcijos plieno vamzdžiai bei vamzdžių gamybos ir apdirbimo įrenginiai ir mašinos buvo pagrindinė parodos „Tube 2016“ tema. To paties sulauksite ir iš artėjančios tarptautinės specializuotos vamzdžių parodos, kuri kaip įprastai organizuojama kartu su didžiausia pasaulyje vielos ir kabelių paroda „wire“. Artimiausios „Tube“ ir „wire“</w:t>
      </w:r>
      <w:r w:rsidR="00E4721C">
        <w:rPr>
          <w:rFonts w:ascii="Arial" w:hAnsi="Arial"/>
        </w:rPr>
        <w:t xml:space="preserve"> </w:t>
      </w:r>
      <w:r>
        <w:rPr>
          <w:rFonts w:ascii="Arial" w:hAnsi="Arial"/>
        </w:rPr>
        <w:t>parodos vyks 2018 metų balandžio 16</w:t>
      </w:r>
      <w:r w:rsidR="00E4721C">
        <w:rPr>
          <w:rFonts w:ascii="Arial" w:hAnsi="Arial"/>
        </w:rPr>
        <w:t>–</w:t>
      </w:r>
      <w:r>
        <w:rPr>
          <w:rFonts w:ascii="Arial" w:hAnsi="Arial"/>
        </w:rPr>
        <w:t>18 d.</w:t>
      </w:r>
      <w:r w:rsidR="00E4721C">
        <w:rPr>
          <w:rFonts w:ascii="Arial" w:hAnsi="Arial"/>
        </w:rPr>
        <w:t>, kaip įprasta, D</w:t>
      </w:r>
      <w:r>
        <w:rPr>
          <w:rFonts w:ascii="Arial" w:hAnsi="Arial"/>
        </w:rPr>
        <w:t>iuseldorfo parodų centre.</w:t>
      </w:r>
    </w:p>
    <w:p w:rsidR="002A0AF6" w:rsidRPr="0070603F" w:rsidRDefault="002A0AF6" w:rsidP="002A0AF6">
      <w:pPr>
        <w:spacing w:after="0" w:line="360" w:lineRule="auto"/>
        <w:jc w:val="both"/>
        <w:rPr>
          <w:rFonts w:ascii="Arial" w:hAnsi="Arial" w:cs="Arial"/>
        </w:rPr>
      </w:pPr>
    </w:p>
    <w:p w:rsidR="002A0AF6" w:rsidRPr="0070603F" w:rsidRDefault="002A0AF6" w:rsidP="002A0AF6">
      <w:pPr>
        <w:spacing w:after="0" w:line="240" w:lineRule="auto"/>
        <w:jc w:val="both"/>
        <w:rPr>
          <w:rFonts w:ascii="Arial" w:hAnsi="Arial" w:cs="Arial"/>
          <w:b/>
        </w:rPr>
      </w:pPr>
      <w:r>
        <w:rPr>
          <w:rFonts w:ascii="Arial" w:hAnsi="Arial"/>
          <w:b/>
        </w:rPr>
        <w:t xml:space="preserve">Parodos </w:t>
      </w:r>
      <w:r>
        <w:rPr>
          <w:rFonts w:ascii="Arial" w:hAnsi="Arial"/>
          <w:b/>
          <w:i/>
        </w:rPr>
        <w:t>Tube 2018</w:t>
      </w:r>
      <w:r>
        <w:rPr>
          <w:rFonts w:ascii="Arial" w:hAnsi="Arial"/>
          <w:b/>
        </w:rPr>
        <w:t xml:space="preserve"> atstovai spaudai</w:t>
      </w:r>
    </w:p>
    <w:p w:rsidR="002A0AF6" w:rsidRPr="0070603F" w:rsidRDefault="002A0AF6" w:rsidP="002A0AF6">
      <w:pPr>
        <w:spacing w:after="0" w:line="240" w:lineRule="auto"/>
        <w:jc w:val="both"/>
        <w:rPr>
          <w:rFonts w:ascii="Arial" w:hAnsi="Arial" w:cs="Arial"/>
        </w:rPr>
      </w:pPr>
      <w:r>
        <w:rPr>
          <w:rFonts w:ascii="Arial" w:hAnsi="Arial"/>
        </w:rPr>
        <w:t>Petra Hartmann-Bresgen, M.A.</w:t>
      </w:r>
    </w:p>
    <w:p w:rsidR="002A0AF6" w:rsidRPr="0070603F" w:rsidRDefault="002A0AF6" w:rsidP="002A0AF6">
      <w:pPr>
        <w:spacing w:after="0" w:line="240" w:lineRule="auto"/>
        <w:jc w:val="both"/>
        <w:rPr>
          <w:rFonts w:ascii="Arial" w:hAnsi="Arial" w:cs="Arial"/>
        </w:rPr>
      </w:pPr>
      <w:r>
        <w:rPr>
          <w:rFonts w:ascii="Arial" w:hAnsi="Arial"/>
        </w:rPr>
        <w:t>Ulrike Osahon</w:t>
      </w:r>
    </w:p>
    <w:p w:rsidR="002A0AF6" w:rsidRPr="0070603F" w:rsidRDefault="002A0AF6" w:rsidP="002A0AF6">
      <w:pPr>
        <w:spacing w:after="0" w:line="240" w:lineRule="auto"/>
        <w:jc w:val="both"/>
        <w:rPr>
          <w:rFonts w:ascii="Arial" w:hAnsi="Arial" w:cs="Arial"/>
        </w:rPr>
      </w:pPr>
      <w:r>
        <w:rPr>
          <w:rFonts w:ascii="Arial" w:hAnsi="Arial"/>
        </w:rPr>
        <w:t>Tel.: +49 (0)211 4560-541</w:t>
      </w:r>
    </w:p>
    <w:p w:rsidR="002A0AF6" w:rsidRPr="0070603F" w:rsidRDefault="002A0AF6" w:rsidP="002A0AF6">
      <w:pPr>
        <w:spacing w:after="0" w:line="240" w:lineRule="auto"/>
        <w:jc w:val="both"/>
        <w:rPr>
          <w:rFonts w:ascii="Arial" w:hAnsi="Arial" w:cs="Arial"/>
        </w:rPr>
      </w:pPr>
      <w:r>
        <w:rPr>
          <w:rFonts w:ascii="Arial" w:hAnsi="Arial"/>
        </w:rPr>
        <w:t>Faksas: +49 (0)211 4560 87 541</w:t>
      </w:r>
    </w:p>
    <w:p w:rsidR="002A0AF6" w:rsidRPr="0070603F" w:rsidRDefault="002A0AF6" w:rsidP="002A0AF6">
      <w:pPr>
        <w:spacing w:after="0" w:line="240" w:lineRule="auto"/>
        <w:jc w:val="both"/>
        <w:rPr>
          <w:rFonts w:ascii="Arial" w:hAnsi="Arial" w:cs="Arial"/>
        </w:rPr>
      </w:pPr>
      <w:r>
        <w:rPr>
          <w:rFonts w:ascii="Arial" w:hAnsi="Arial"/>
        </w:rPr>
        <w:t xml:space="preserve">El. paštas: HartmannP@messe-duesseldorf.de </w:t>
      </w:r>
    </w:p>
    <w:p w:rsidR="002A0AF6" w:rsidRPr="0070603F" w:rsidRDefault="002A0AF6" w:rsidP="002A0AF6">
      <w:pPr>
        <w:jc w:val="both"/>
        <w:rPr>
          <w:rFonts w:ascii="Arial" w:hAnsi="Arial" w:cs="Arial"/>
        </w:rPr>
      </w:pPr>
    </w:p>
    <w:p w:rsidR="00CE3D72" w:rsidRDefault="00CE3D72">
      <w:pPr>
        <w:rPr>
          <w:rFonts w:ascii="Arial" w:hAnsi="Arial" w:cs="Arial"/>
        </w:rPr>
      </w:pPr>
    </w:p>
    <w:sectPr w:rsidR="00CE3D72" w:rsidSect="002A0AF6">
      <w:footerReference w:type="default" r:id="rId7"/>
      <w:headerReference w:type="first" r:id="rId8"/>
      <w:footerReference w:type="first" r:id="rId9"/>
      <w:pgSz w:w="11906" w:h="16838" w:code="9"/>
      <w:pgMar w:top="1418" w:right="3402" w:bottom="851" w:left="1418" w:header="720" w:footer="27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E2" w:rsidRDefault="001040E2">
      <w:r>
        <w:separator/>
      </w:r>
    </w:p>
  </w:endnote>
  <w:endnote w:type="continuationSeparator" w:id="0">
    <w:p w:rsidR="001040E2" w:rsidRDefault="00104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ITC Officina Sans Book">
    <w:altName w:val="Arial"/>
    <w:charset w:val="00"/>
    <w:family w:val="swiss"/>
    <w:pitch w:val="variable"/>
    <w:sig w:usb0="8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532556"/>
      <w:docPartObj>
        <w:docPartGallery w:val="Page Numbers (Bottom of Page)"/>
        <w:docPartUnique/>
      </w:docPartObj>
    </w:sdtPr>
    <w:sdtEndPr>
      <w:rPr>
        <w:rFonts w:ascii="Arial" w:hAnsi="Arial" w:cs="Arial"/>
      </w:rPr>
    </w:sdtEndPr>
    <w:sdtContent>
      <w:p w:rsidR="002A0AF6" w:rsidRPr="002A0AF6" w:rsidRDefault="00C4108F">
        <w:pPr>
          <w:pStyle w:val="Footer"/>
          <w:jc w:val="center"/>
          <w:rPr>
            <w:rFonts w:ascii="Arial" w:hAnsi="Arial" w:cs="Arial"/>
          </w:rPr>
        </w:pPr>
        <w:r w:rsidRPr="002A0AF6">
          <w:rPr>
            <w:rFonts w:ascii="Arial" w:hAnsi="Arial" w:cs="Arial"/>
          </w:rPr>
          <w:fldChar w:fldCharType="begin"/>
        </w:r>
        <w:r w:rsidR="002A0AF6" w:rsidRPr="002A0AF6">
          <w:rPr>
            <w:rFonts w:ascii="Arial" w:hAnsi="Arial" w:cs="Arial"/>
          </w:rPr>
          <w:instrText>PAGE   \* MERGEFORMAT</w:instrText>
        </w:r>
        <w:r w:rsidRPr="002A0AF6">
          <w:rPr>
            <w:rFonts w:ascii="Arial" w:hAnsi="Arial" w:cs="Arial"/>
          </w:rPr>
          <w:fldChar w:fldCharType="separate"/>
        </w:r>
        <w:r w:rsidR="002365C1">
          <w:rPr>
            <w:rFonts w:ascii="Arial" w:hAnsi="Arial" w:cs="Arial"/>
            <w:noProof/>
          </w:rPr>
          <w:t>2</w:t>
        </w:r>
        <w:r w:rsidRPr="002A0AF6">
          <w:rPr>
            <w:rFonts w:ascii="Arial" w:hAnsi="Arial" w:cs="Arial"/>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49936"/>
      <w:docPartObj>
        <w:docPartGallery w:val="Page Numbers (Bottom of Page)"/>
        <w:docPartUnique/>
      </w:docPartObj>
    </w:sdtPr>
    <w:sdtEndPr>
      <w:rPr>
        <w:rFonts w:ascii="Arial" w:hAnsi="Arial" w:cs="Arial"/>
      </w:rPr>
    </w:sdtEndPr>
    <w:sdtContent>
      <w:p w:rsidR="002A0AF6" w:rsidRPr="002A0AF6" w:rsidRDefault="00C4108F">
        <w:pPr>
          <w:pStyle w:val="Footer"/>
          <w:jc w:val="center"/>
          <w:rPr>
            <w:rFonts w:ascii="Arial" w:hAnsi="Arial" w:cs="Arial"/>
          </w:rPr>
        </w:pPr>
        <w:r w:rsidRPr="002A0AF6">
          <w:rPr>
            <w:rFonts w:ascii="Arial" w:hAnsi="Arial" w:cs="Arial"/>
          </w:rPr>
          <w:fldChar w:fldCharType="begin"/>
        </w:r>
        <w:r w:rsidR="002A0AF6" w:rsidRPr="002A0AF6">
          <w:rPr>
            <w:rFonts w:ascii="Arial" w:hAnsi="Arial" w:cs="Arial"/>
          </w:rPr>
          <w:instrText>PAGE   \* MERGEFORMAT</w:instrText>
        </w:r>
        <w:r w:rsidRPr="002A0AF6">
          <w:rPr>
            <w:rFonts w:ascii="Arial" w:hAnsi="Arial" w:cs="Arial"/>
          </w:rPr>
          <w:fldChar w:fldCharType="separate"/>
        </w:r>
        <w:r w:rsidR="002365C1">
          <w:rPr>
            <w:rFonts w:ascii="Arial" w:hAnsi="Arial" w:cs="Arial"/>
            <w:noProof/>
          </w:rPr>
          <w:t>1</w:t>
        </w:r>
        <w:r w:rsidRPr="002A0AF6">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E2" w:rsidRDefault="001040E2">
      <w:r>
        <w:separator/>
      </w:r>
    </w:p>
  </w:footnote>
  <w:footnote w:type="continuationSeparator" w:id="0">
    <w:p w:rsidR="001040E2" w:rsidRDefault="00104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CF" w:rsidRDefault="002A0AF6">
    <w:pPr>
      <w:rPr>
        <w:rFonts w:ascii="Arial" w:hAnsi="Arial" w:cs="Arial"/>
      </w:rPr>
    </w:pPr>
    <w:r>
      <w:rPr>
        <w:noProof/>
        <w:lang w:bidi="ar-SA"/>
      </w:rPr>
      <w:drawing>
        <wp:anchor distT="0" distB="0" distL="114300" distR="114300" simplePos="0" relativeHeight="251673600" behindDoc="0" locked="0" layoutInCell="1" allowOverlap="1">
          <wp:simplePos x="0" y="0"/>
          <wp:positionH relativeFrom="page">
            <wp:posOffset>5608320</wp:posOffset>
          </wp:positionH>
          <wp:positionV relativeFrom="page">
            <wp:posOffset>5219700</wp:posOffset>
          </wp:positionV>
          <wp:extent cx="1280795" cy="478345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w15="http://schemas.microsoft.com/office/word/2012/wordml" xmlns="" val="0"/>
                      </a:ext>
                    </a:extLst>
                  </a:blip>
                  <a:stretch>
                    <a:fillRect/>
                  </a:stretch>
                </pic:blipFill>
                <pic:spPr>
                  <a:xfrm>
                    <a:off x="0" y="0"/>
                    <a:ext cx="1280795" cy="4783455"/>
                  </a:xfrm>
                  <a:prstGeom prst="rect">
                    <a:avLst/>
                  </a:prstGeom>
                </pic:spPr>
              </pic:pic>
            </a:graphicData>
          </a:graphic>
        </wp:anchor>
      </w:drawing>
    </w:r>
    <w:r>
      <w:tab/>
    </w:r>
    <w:r>
      <w:rPr>
        <w:noProof/>
        <w:lang w:bidi="ar-SA"/>
      </w:rPr>
      <w:drawing>
        <wp:anchor distT="0" distB="0" distL="114300" distR="114300" simplePos="0" relativeHeight="251672576" behindDoc="0" locked="1" layoutInCell="1" allowOverlap="1">
          <wp:simplePos x="0" y="0"/>
          <wp:positionH relativeFrom="page">
            <wp:posOffset>5591810</wp:posOffset>
          </wp:positionH>
          <wp:positionV relativeFrom="page">
            <wp:posOffset>39370</wp:posOffset>
          </wp:positionV>
          <wp:extent cx="1971675" cy="4572000"/>
          <wp:effectExtent l="0" t="0" r="0" b="0"/>
          <wp:wrapNone/>
          <wp:docPr id="5" name="WordPictureWatermark1" descr="rgb150_tub1802_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rgb150_tub1802_00015"/>
                  <pic:cNvPicPr>
                    <a:picLocks noChangeAspect="1" noChangeArrowheads="1"/>
                  </pic:cNvPicPr>
                </pic:nvPicPr>
                <pic:blipFill>
                  <a:blip r:embed="rId2" cstate="print"/>
                  <a:srcRect l="73888" b="57260"/>
                  <a:stretch>
                    <a:fillRect/>
                  </a:stretch>
                </pic:blipFill>
                <pic:spPr bwMode="auto">
                  <a:xfrm>
                    <a:off x="0" y="0"/>
                    <a:ext cx="1971675" cy="45720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2A0AF6"/>
    <w:rsid w:val="0000324A"/>
    <w:rsid w:val="000E6A5D"/>
    <w:rsid w:val="000F642D"/>
    <w:rsid w:val="000F726E"/>
    <w:rsid w:val="00102532"/>
    <w:rsid w:val="001040E2"/>
    <w:rsid w:val="00110FBA"/>
    <w:rsid w:val="001224F8"/>
    <w:rsid w:val="00193D86"/>
    <w:rsid w:val="001A54AC"/>
    <w:rsid w:val="001B138A"/>
    <w:rsid w:val="001C5008"/>
    <w:rsid w:val="001C531A"/>
    <w:rsid w:val="001D300A"/>
    <w:rsid w:val="001D4793"/>
    <w:rsid w:val="001F2FA8"/>
    <w:rsid w:val="0021053F"/>
    <w:rsid w:val="00222A86"/>
    <w:rsid w:val="00233BCA"/>
    <w:rsid w:val="002365C1"/>
    <w:rsid w:val="002515C9"/>
    <w:rsid w:val="00270519"/>
    <w:rsid w:val="00290C26"/>
    <w:rsid w:val="002A0AF6"/>
    <w:rsid w:val="002A2A60"/>
    <w:rsid w:val="002F2C42"/>
    <w:rsid w:val="00303D85"/>
    <w:rsid w:val="00306B70"/>
    <w:rsid w:val="00323520"/>
    <w:rsid w:val="00343514"/>
    <w:rsid w:val="00354EFA"/>
    <w:rsid w:val="003703FB"/>
    <w:rsid w:val="0038321B"/>
    <w:rsid w:val="00420074"/>
    <w:rsid w:val="004208E9"/>
    <w:rsid w:val="00423204"/>
    <w:rsid w:val="004324A0"/>
    <w:rsid w:val="0044514E"/>
    <w:rsid w:val="00447DD5"/>
    <w:rsid w:val="00461EAD"/>
    <w:rsid w:val="00466A71"/>
    <w:rsid w:val="00472588"/>
    <w:rsid w:val="0049513E"/>
    <w:rsid w:val="004A25AC"/>
    <w:rsid w:val="004B5666"/>
    <w:rsid w:val="004C02DC"/>
    <w:rsid w:val="00511A9F"/>
    <w:rsid w:val="005453FF"/>
    <w:rsid w:val="00556F48"/>
    <w:rsid w:val="00563CA5"/>
    <w:rsid w:val="00582FEC"/>
    <w:rsid w:val="005B2962"/>
    <w:rsid w:val="005D53F6"/>
    <w:rsid w:val="005D5E0A"/>
    <w:rsid w:val="00622D34"/>
    <w:rsid w:val="006373D9"/>
    <w:rsid w:val="006F0C0A"/>
    <w:rsid w:val="006F12E3"/>
    <w:rsid w:val="006F2869"/>
    <w:rsid w:val="00732B51"/>
    <w:rsid w:val="0078532B"/>
    <w:rsid w:val="00787866"/>
    <w:rsid w:val="007A62E8"/>
    <w:rsid w:val="007A7ED5"/>
    <w:rsid w:val="007B2723"/>
    <w:rsid w:val="007B5E86"/>
    <w:rsid w:val="00815E8D"/>
    <w:rsid w:val="00837C26"/>
    <w:rsid w:val="00860669"/>
    <w:rsid w:val="008B6E82"/>
    <w:rsid w:val="008B7381"/>
    <w:rsid w:val="008D52E5"/>
    <w:rsid w:val="00907ECF"/>
    <w:rsid w:val="00927280"/>
    <w:rsid w:val="00967433"/>
    <w:rsid w:val="0096785B"/>
    <w:rsid w:val="00980525"/>
    <w:rsid w:val="009C7BD6"/>
    <w:rsid w:val="009F19E9"/>
    <w:rsid w:val="00A01F29"/>
    <w:rsid w:val="00A34649"/>
    <w:rsid w:val="00A456ED"/>
    <w:rsid w:val="00A578EC"/>
    <w:rsid w:val="00A952A9"/>
    <w:rsid w:val="00A95FB9"/>
    <w:rsid w:val="00AB1DF4"/>
    <w:rsid w:val="00AB72E2"/>
    <w:rsid w:val="00AD4065"/>
    <w:rsid w:val="00B159C1"/>
    <w:rsid w:val="00B449DD"/>
    <w:rsid w:val="00B47075"/>
    <w:rsid w:val="00B5349D"/>
    <w:rsid w:val="00B742FB"/>
    <w:rsid w:val="00B76958"/>
    <w:rsid w:val="00BA77E1"/>
    <w:rsid w:val="00BB3C3B"/>
    <w:rsid w:val="00BD1EC7"/>
    <w:rsid w:val="00BD3D25"/>
    <w:rsid w:val="00C2283D"/>
    <w:rsid w:val="00C2783E"/>
    <w:rsid w:val="00C33AB6"/>
    <w:rsid w:val="00C3762C"/>
    <w:rsid w:val="00C4108F"/>
    <w:rsid w:val="00C6543F"/>
    <w:rsid w:val="00CB2653"/>
    <w:rsid w:val="00CD7522"/>
    <w:rsid w:val="00CE3D72"/>
    <w:rsid w:val="00D12B31"/>
    <w:rsid w:val="00D33291"/>
    <w:rsid w:val="00D61AE6"/>
    <w:rsid w:val="00D61D92"/>
    <w:rsid w:val="00D70815"/>
    <w:rsid w:val="00D86B51"/>
    <w:rsid w:val="00DD3F34"/>
    <w:rsid w:val="00DD65D3"/>
    <w:rsid w:val="00E025D3"/>
    <w:rsid w:val="00E03DD9"/>
    <w:rsid w:val="00E12BDF"/>
    <w:rsid w:val="00E22350"/>
    <w:rsid w:val="00E2357F"/>
    <w:rsid w:val="00E41234"/>
    <w:rsid w:val="00E4721C"/>
    <w:rsid w:val="00E5194B"/>
    <w:rsid w:val="00E7191B"/>
    <w:rsid w:val="00E931B5"/>
    <w:rsid w:val="00EE2B3E"/>
    <w:rsid w:val="00F17661"/>
    <w:rsid w:val="00F23927"/>
    <w:rsid w:val="00F26614"/>
    <w:rsid w:val="00F42451"/>
    <w:rsid w:val="00F73D97"/>
    <w:rsid w:val="00FC6E8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F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E6A5D"/>
    <w:pPr>
      <w:tabs>
        <w:tab w:val="center" w:pos="4536"/>
        <w:tab w:val="right" w:pos="9072"/>
      </w:tabs>
    </w:pPr>
  </w:style>
  <w:style w:type="paragraph" w:styleId="BodyText">
    <w:name w:val="Body Text"/>
    <w:basedOn w:val="Normal"/>
    <w:semiHidden/>
    <w:rsid w:val="000E6A5D"/>
    <w:pPr>
      <w:spacing w:line="170" w:lineRule="exact"/>
    </w:pPr>
    <w:rPr>
      <w:sz w:val="13"/>
    </w:rPr>
  </w:style>
  <w:style w:type="paragraph" w:styleId="Footer">
    <w:name w:val="footer"/>
    <w:basedOn w:val="Normal"/>
    <w:link w:val="FooterChar"/>
    <w:uiPriority w:val="99"/>
    <w:rsid w:val="000E6A5D"/>
    <w:pPr>
      <w:tabs>
        <w:tab w:val="center" w:pos="4536"/>
        <w:tab w:val="right" w:pos="9072"/>
      </w:tabs>
    </w:pPr>
  </w:style>
  <w:style w:type="character" w:customStyle="1" w:styleId="FooterChar">
    <w:name w:val="Footer Char"/>
    <w:basedOn w:val="DefaultParagraphFont"/>
    <w:link w:val="Footer"/>
    <w:uiPriority w:val="99"/>
    <w:rsid w:val="002A0AF6"/>
    <w:rPr>
      <w:rFonts w:ascii="ITC Officina Sans Book" w:hAnsi="ITC Officina Sans Book"/>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_vista\NOWEA\PRESSEBOGEN\Tube%202018.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E337-ACC2-42DD-A925-F0A1B695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Tube 2018.DOTM</Template>
  <TotalTime>0</TotalTime>
  <Pages>4</Pages>
  <Words>5414</Words>
  <Characters>3086</Characters>
  <Application>Microsoft Office Word</Application>
  <DocSecurity>0</DocSecurity>
  <Lines>25</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Messe Düsseldorf</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osahonu</dc:creator>
  <cp:lastModifiedBy>User</cp:lastModifiedBy>
  <cp:revision>2</cp:revision>
  <dcterms:created xsi:type="dcterms:W3CDTF">2018-01-05T08:32:00Z</dcterms:created>
  <dcterms:modified xsi:type="dcterms:W3CDTF">2018-01-05T08:32:00Z</dcterms:modified>
</cp:coreProperties>
</file>